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FE97" w14:textId="30AAFA17" w:rsidR="009C51C2" w:rsidRPr="002F4CAF" w:rsidRDefault="009C51C2" w:rsidP="001B4664">
      <w:pPr>
        <w:pStyle w:val="Textkrper"/>
        <w:rPr>
          <w:rFonts w:asciiTheme="minorHAnsi" w:hAnsiTheme="minorHAnsi"/>
          <w:sz w:val="24"/>
          <w:szCs w:val="24"/>
        </w:rPr>
      </w:pPr>
    </w:p>
    <w:p w14:paraId="7D61CDF4" w14:textId="3607CC50" w:rsidR="009C51C2" w:rsidRPr="002F4CAF" w:rsidRDefault="009C51C2" w:rsidP="001B4664">
      <w:pPr>
        <w:pStyle w:val="Textkrper"/>
        <w:rPr>
          <w:rFonts w:asciiTheme="minorHAnsi" w:hAnsiTheme="minorHAnsi"/>
          <w:sz w:val="24"/>
          <w:szCs w:val="24"/>
        </w:rPr>
      </w:pPr>
    </w:p>
    <w:p w14:paraId="2C270772" w14:textId="3609F7B1" w:rsidR="009C51C2" w:rsidRPr="002F4CAF" w:rsidRDefault="009C51C2" w:rsidP="001B4664">
      <w:pPr>
        <w:pStyle w:val="Textkrper"/>
        <w:spacing w:before="217"/>
        <w:rPr>
          <w:rFonts w:asciiTheme="minorHAnsi" w:hAnsiTheme="minorHAnsi"/>
          <w:sz w:val="24"/>
          <w:szCs w:val="24"/>
        </w:rPr>
      </w:pPr>
    </w:p>
    <w:p w14:paraId="401ADBB4" w14:textId="77777777" w:rsidR="006F6C21" w:rsidRDefault="006F6C21" w:rsidP="009002EF">
      <w:pPr>
        <w:widowControl/>
        <w:shd w:val="clear" w:color="auto" w:fill="FFFFFF"/>
        <w:autoSpaceDE/>
        <w:autoSpaceDN/>
        <w:rPr>
          <w:rFonts w:asciiTheme="minorHAnsi" w:eastAsia="Times New Roman" w:hAnsiTheme="minorHAnsi"/>
          <w:b/>
          <w:bCs/>
          <w:color w:val="222222"/>
          <w:sz w:val="32"/>
          <w:szCs w:val="32"/>
          <w:lang w:val="de-CH" w:eastAsia="de-CH"/>
        </w:rPr>
      </w:pPr>
    </w:p>
    <w:p w14:paraId="1D76C4C7" w14:textId="616B6FDD" w:rsidR="009002EF" w:rsidRPr="009002EF" w:rsidRDefault="009002EF" w:rsidP="009002EF">
      <w:pPr>
        <w:widowControl/>
        <w:shd w:val="clear" w:color="auto" w:fill="FFFFFF"/>
        <w:autoSpaceDE/>
        <w:autoSpaceDN/>
        <w:rPr>
          <w:rFonts w:asciiTheme="minorHAnsi" w:eastAsia="Times New Roman" w:hAnsiTheme="minorHAnsi"/>
          <w:color w:val="222222"/>
          <w:sz w:val="32"/>
          <w:szCs w:val="32"/>
          <w:lang w:val="de-CH" w:eastAsia="de-CH"/>
        </w:rPr>
      </w:pPr>
      <w:r w:rsidRPr="009002EF">
        <w:rPr>
          <w:rFonts w:asciiTheme="minorHAnsi" w:eastAsia="Times New Roman" w:hAnsiTheme="minorHAnsi"/>
          <w:b/>
          <w:bCs/>
          <w:color w:val="222222"/>
          <w:sz w:val="32"/>
          <w:szCs w:val="32"/>
          <w:lang w:val="de-CH" w:eastAsia="de-CH"/>
        </w:rPr>
        <w:t>Homöopathie in Hebammenhänden - Online-Fortbildung für Hebammen</w:t>
      </w:r>
    </w:p>
    <w:p w14:paraId="1A1D62D7" w14:textId="77777777" w:rsidR="009C51C2" w:rsidRPr="002F4CAF" w:rsidRDefault="009C51C2" w:rsidP="001B4664">
      <w:pPr>
        <w:pStyle w:val="Textkrper"/>
        <w:spacing w:before="106"/>
        <w:rPr>
          <w:rFonts w:asciiTheme="minorHAnsi" w:hAnsiTheme="minorHAnsi"/>
          <w:b/>
          <w:sz w:val="24"/>
          <w:szCs w:val="24"/>
          <w:lang w:val="de-CH"/>
        </w:rPr>
      </w:pPr>
    </w:p>
    <w:p w14:paraId="1A206610" w14:textId="56AB484A" w:rsidR="009002EF" w:rsidRPr="002F4CAF" w:rsidRDefault="009002EF" w:rsidP="002F4CAF">
      <w:pPr>
        <w:pStyle w:val="Textkrper"/>
        <w:spacing w:after="240"/>
        <w:rPr>
          <w:rFonts w:asciiTheme="minorHAnsi" w:hAnsiTheme="minorHAnsi"/>
          <w:b/>
          <w:sz w:val="24"/>
          <w:szCs w:val="24"/>
        </w:rPr>
      </w:pPr>
      <w:r w:rsidRPr="002F4CAF">
        <w:rPr>
          <w:rFonts w:asciiTheme="minorHAnsi" w:hAnsiTheme="minorHAnsi"/>
          <w:b/>
          <w:sz w:val="24"/>
          <w:szCs w:val="24"/>
        </w:rPr>
        <w:t xml:space="preserve">Datum, Zeit: </w:t>
      </w:r>
      <w:r w:rsidRPr="002F4CAF">
        <w:rPr>
          <w:rFonts w:asciiTheme="minorHAnsi" w:hAnsiTheme="minorHAnsi"/>
          <w:bCs/>
          <w:sz w:val="24"/>
          <w:szCs w:val="24"/>
        </w:rPr>
        <w:t>12.03.2026 vom 09:00 – 17:00 Uhr</w:t>
      </w:r>
    </w:p>
    <w:p w14:paraId="3C46512F" w14:textId="7D924D4E" w:rsidR="009002EF" w:rsidRPr="002F4CAF" w:rsidRDefault="009C51C2" w:rsidP="006F6C21">
      <w:pPr>
        <w:pStyle w:val="Textkrper"/>
        <w:tabs>
          <w:tab w:val="left" w:pos="1276"/>
        </w:tabs>
        <w:spacing w:after="240"/>
        <w:ind w:left="720" w:hanging="720"/>
        <w:rPr>
          <w:rFonts w:asciiTheme="minorHAnsi" w:hAnsiTheme="minorHAnsi"/>
          <w:color w:val="303030"/>
          <w:w w:val="110"/>
          <w:sz w:val="24"/>
          <w:szCs w:val="24"/>
          <w:lang w:val="de-CH"/>
        </w:rPr>
      </w:pPr>
      <w:r w:rsidRPr="002F4CAF">
        <w:rPr>
          <w:rFonts w:asciiTheme="minorHAnsi" w:hAnsiTheme="minorHAnsi"/>
          <w:b/>
          <w:color w:val="303030"/>
          <w:spacing w:val="-4"/>
          <w:w w:val="110"/>
          <w:sz w:val="24"/>
          <w:szCs w:val="24"/>
          <w:lang w:val="de-CH"/>
        </w:rPr>
        <w:t>Ort:</w:t>
      </w:r>
      <w:r w:rsidRPr="002F4CAF">
        <w:rPr>
          <w:rFonts w:asciiTheme="minorHAnsi" w:hAnsiTheme="minorHAnsi"/>
          <w:b/>
          <w:color w:val="303030"/>
          <w:sz w:val="24"/>
          <w:szCs w:val="24"/>
          <w:lang w:val="de-CH"/>
        </w:rPr>
        <w:tab/>
      </w:r>
      <w:r w:rsidR="009002EF" w:rsidRPr="002F4CAF">
        <w:rPr>
          <w:rFonts w:asciiTheme="minorHAnsi" w:hAnsiTheme="minorHAnsi"/>
          <w:color w:val="303030"/>
          <w:w w:val="110"/>
          <w:sz w:val="24"/>
          <w:szCs w:val="24"/>
          <w:lang w:val="de-CH"/>
        </w:rPr>
        <w:t>Online</w:t>
      </w:r>
      <w:r w:rsidR="00E9286D" w:rsidRPr="002F4CAF">
        <w:rPr>
          <w:rFonts w:asciiTheme="minorHAnsi" w:hAnsiTheme="minorHAnsi"/>
          <w:color w:val="303030"/>
          <w:w w:val="110"/>
          <w:sz w:val="24"/>
          <w:szCs w:val="24"/>
          <w:lang w:val="de-CH"/>
        </w:rPr>
        <w:t>, gute Internetverbindung, Laptop/ PC mit funktionierender Kamera und Mikrophon notwendig</w:t>
      </w:r>
    </w:p>
    <w:p w14:paraId="23BC661E" w14:textId="435F5B82" w:rsidR="0040238C" w:rsidRPr="002F4CAF" w:rsidRDefault="009C51C2" w:rsidP="002F4CAF">
      <w:pPr>
        <w:pStyle w:val="Textkrper"/>
        <w:tabs>
          <w:tab w:val="left" w:pos="1276"/>
        </w:tabs>
        <w:spacing w:after="240"/>
        <w:rPr>
          <w:rFonts w:asciiTheme="minorHAnsi" w:hAnsiTheme="minorHAnsi"/>
          <w:color w:val="303030"/>
          <w:sz w:val="24"/>
          <w:szCs w:val="24"/>
        </w:rPr>
      </w:pPr>
      <w:r w:rsidRPr="002F4CAF">
        <w:rPr>
          <w:rFonts w:asciiTheme="minorHAnsi" w:hAnsiTheme="minorHAnsi"/>
          <w:b/>
          <w:color w:val="303030"/>
          <w:sz w:val="24"/>
          <w:szCs w:val="24"/>
        </w:rPr>
        <w:t>Dozentinnen:</w:t>
      </w:r>
      <w:r w:rsidRPr="002F4CAF">
        <w:rPr>
          <w:rFonts w:asciiTheme="minorHAnsi" w:hAnsiTheme="minorHAnsi"/>
          <w:b/>
          <w:color w:val="303030"/>
          <w:spacing w:val="40"/>
          <w:sz w:val="24"/>
          <w:szCs w:val="24"/>
        </w:rPr>
        <w:t xml:space="preserve"> </w:t>
      </w:r>
      <w:r w:rsidR="009002EF" w:rsidRPr="002F4CAF">
        <w:rPr>
          <w:rFonts w:asciiTheme="minorHAnsi" w:hAnsiTheme="minorHAnsi"/>
          <w:color w:val="303030"/>
          <w:sz w:val="24"/>
          <w:szCs w:val="24"/>
        </w:rPr>
        <w:t>Ingeborg Stadelmann</w:t>
      </w:r>
    </w:p>
    <w:p w14:paraId="0CEBF6D5" w14:textId="77777777" w:rsidR="009002EF" w:rsidRPr="009002EF" w:rsidRDefault="009002EF" w:rsidP="002F4CAF">
      <w:pPr>
        <w:widowControl/>
        <w:shd w:val="clear" w:color="auto" w:fill="FFFFFF"/>
        <w:autoSpaceDE/>
        <w:autoSpaceDN/>
        <w:spacing w:after="240"/>
        <w:rPr>
          <w:rFonts w:asciiTheme="minorHAnsi" w:eastAsia="Times New Roman" w:hAnsiTheme="minorHAnsi"/>
          <w:color w:val="222222"/>
          <w:sz w:val="24"/>
          <w:szCs w:val="24"/>
          <w:lang w:val="de-CH" w:eastAsia="de-CH"/>
        </w:rPr>
      </w:pPr>
      <w:r w:rsidRPr="009002EF">
        <w:rPr>
          <w:rFonts w:asciiTheme="minorHAnsi" w:eastAsia="Times New Roman" w:hAnsiTheme="minorHAnsi"/>
          <w:color w:val="222222"/>
          <w:sz w:val="24"/>
          <w:szCs w:val="24"/>
          <w:lang w:val="de-CH" w:eastAsia="de-CH"/>
        </w:rPr>
        <w:t>Die Hebamme, Autorin und Referentin Ingeborg Stadelmann blickt auf über 40 Jahre Homöopathie-Erfahrung zurück. 2023 erhielt sie die Anerkennung, bzw. erwarb ein Zertifikat vom deutschen Zentralverband Ärzte für Homöopathie (DZVhÄ). Bei dem Tagesseminar erhalten Hebammen einen Einblick in die ganzheitliche Lehre des Arztes Samuel Hahnemann und viele praktische Hinweise für den Hebammenalltag. Homöopathische Arzneimittelbilder eröffnen uns Hebammen den Blick für die individuellen Bedürfnisse und Geschehen rund ums Mutterwerden. Gut zuhören, genau hinschauen und gezielt nachfragen – die Frau also auf ihrer emotionalen, geistigen und körperlichen Ebene wahrnehmen, so lautet die Grundregel homöopathischer Begleitung. Nur so kann das ähnlichste Mittel, das Simile, eine sich anbahnende Pathologie verhindern helfen. </w:t>
      </w:r>
    </w:p>
    <w:p w14:paraId="7FE11356" w14:textId="383FA215" w:rsidR="009002EF" w:rsidRPr="002F4CAF" w:rsidRDefault="009002EF" w:rsidP="002F4CAF">
      <w:pPr>
        <w:widowControl/>
        <w:shd w:val="clear" w:color="auto" w:fill="FFFFFF"/>
        <w:autoSpaceDE/>
        <w:autoSpaceDN/>
        <w:spacing w:after="240"/>
        <w:rPr>
          <w:rFonts w:asciiTheme="minorHAnsi" w:eastAsia="Times New Roman" w:hAnsiTheme="minorHAnsi"/>
          <w:color w:val="222222"/>
          <w:sz w:val="24"/>
          <w:szCs w:val="24"/>
          <w:lang w:val="de-CH" w:eastAsia="de-CH"/>
        </w:rPr>
      </w:pPr>
      <w:r w:rsidRPr="009002EF">
        <w:rPr>
          <w:rFonts w:asciiTheme="minorHAnsi" w:eastAsia="Times New Roman" w:hAnsiTheme="minorHAnsi"/>
          <w:color w:val="222222"/>
          <w:sz w:val="24"/>
          <w:szCs w:val="24"/>
          <w:lang w:val="de-CH" w:eastAsia="de-CH"/>
        </w:rPr>
        <w:t>Der Seminartag bietet die Möglichkeit bekanntes Wissen aufzufrischen und Neueinsteigerinnen die Intensität und Tiefe der klassischen Homöopathie kennen zulernen. Fragen sind stets willkommen. Wer im Besitz des Buches der Referentin „Homöopathie im Hebammenalltag“ ist, sollte es parat liegen haben.</w:t>
      </w:r>
    </w:p>
    <w:p w14:paraId="18F510B3" w14:textId="55CEF838" w:rsidR="009C51C2" w:rsidRPr="002F4CAF" w:rsidRDefault="009C51C2" w:rsidP="002F4CAF">
      <w:pPr>
        <w:pStyle w:val="berschrift1"/>
        <w:spacing w:after="240"/>
        <w:ind w:left="0"/>
        <w:rPr>
          <w:rFonts w:asciiTheme="minorHAnsi" w:hAnsiTheme="minorHAnsi"/>
          <w:color w:val="303030"/>
          <w:spacing w:val="-2"/>
          <w:sz w:val="24"/>
          <w:szCs w:val="24"/>
        </w:rPr>
      </w:pPr>
      <w:r w:rsidRPr="002F4CAF">
        <w:rPr>
          <w:rFonts w:asciiTheme="minorHAnsi" w:hAnsiTheme="minorHAnsi"/>
          <w:color w:val="303030"/>
          <w:spacing w:val="-2"/>
          <w:sz w:val="24"/>
          <w:szCs w:val="24"/>
        </w:rPr>
        <w:t>Inhalt:</w:t>
      </w:r>
    </w:p>
    <w:p w14:paraId="3B382D06" w14:textId="77777777" w:rsidR="009002EF" w:rsidRPr="009002EF" w:rsidRDefault="009002EF" w:rsidP="002F4CAF">
      <w:pPr>
        <w:widowControl/>
        <w:numPr>
          <w:ilvl w:val="0"/>
          <w:numId w:val="3"/>
        </w:numPr>
        <w:shd w:val="clear" w:color="auto" w:fill="FFFFFF"/>
        <w:autoSpaceDE/>
        <w:autoSpaceDN/>
        <w:ind w:left="945"/>
        <w:rPr>
          <w:rFonts w:asciiTheme="minorHAnsi" w:eastAsia="Times New Roman" w:hAnsiTheme="minorHAnsi"/>
          <w:color w:val="222222"/>
          <w:sz w:val="24"/>
          <w:szCs w:val="24"/>
          <w:lang w:val="de-CH" w:eastAsia="de-CH"/>
        </w:rPr>
      </w:pPr>
      <w:r w:rsidRPr="009002EF">
        <w:rPr>
          <w:rFonts w:asciiTheme="minorHAnsi" w:eastAsia="Times New Roman" w:hAnsiTheme="minorHAnsi"/>
          <w:color w:val="222222"/>
          <w:sz w:val="24"/>
          <w:szCs w:val="24"/>
          <w:lang w:val="de-CH" w:eastAsia="de-CH"/>
        </w:rPr>
        <w:t>Arzneimittelbild, Modalitäten, Arzneiwirkung, Arzneimittelverordnung, Potenzwahl</w:t>
      </w:r>
    </w:p>
    <w:p w14:paraId="75242275" w14:textId="77777777" w:rsidR="009002EF" w:rsidRPr="009002EF" w:rsidRDefault="009002EF" w:rsidP="002F4CAF">
      <w:pPr>
        <w:widowControl/>
        <w:numPr>
          <w:ilvl w:val="0"/>
          <w:numId w:val="3"/>
        </w:numPr>
        <w:shd w:val="clear" w:color="auto" w:fill="FFFFFF"/>
        <w:autoSpaceDE/>
        <w:autoSpaceDN/>
        <w:ind w:left="945"/>
        <w:rPr>
          <w:rFonts w:asciiTheme="minorHAnsi" w:eastAsia="Times New Roman" w:hAnsiTheme="minorHAnsi"/>
          <w:color w:val="222222"/>
          <w:sz w:val="24"/>
          <w:szCs w:val="24"/>
          <w:lang w:val="de-CH" w:eastAsia="de-CH"/>
        </w:rPr>
      </w:pPr>
      <w:r w:rsidRPr="009002EF">
        <w:rPr>
          <w:rFonts w:asciiTheme="minorHAnsi" w:eastAsia="Times New Roman" w:hAnsiTheme="minorHAnsi"/>
          <w:color w:val="222222"/>
          <w:sz w:val="24"/>
          <w:szCs w:val="24"/>
          <w:lang w:val="de-CH" w:eastAsia="de-CH"/>
        </w:rPr>
        <w:t>Differenzierung von Arzneien, sowie von Einzel- und Komplexmittel</w:t>
      </w:r>
    </w:p>
    <w:p w14:paraId="064AD632" w14:textId="77777777" w:rsidR="009002EF" w:rsidRPr="009002EF" w:rsidRDefault="009002EF" w:rsidP="002F4CAF">
      <w:pPr>
        <w:widowControl/>
        <w:numPr>
          <w:ilvl w:val="0"/>
          <w:numId w:val="3"/>
        </w:numPr>
        <w:shd w:val="clear" w:color="auto" w:fill="FFFFFF"/>
        <w:autoSpaceDE/>
        <w:autoSpaceDN/>
        <w:ind w:left="945"/>
        <w:rPr>
          <w:rFonts w:asciiTheme="minorHAnsi" w:eastAsia="Times New Roman" w:hAnsiTheme="minorHAnsi"/>
          <w:color w:val="222222"/>
          <w:sz w:val="24"/>
          <w:szCs w:val="24"/>
          <w:lang w:val="de-CH" w:eastAsia="de-CH"/>
        </w:rPr>
      </w:pPr>
      <w:r w:rsidRPr="009002EF">
        <w:rPr>
          <w:rFonts w:asciiTheme="minorHAnsi" w:eastAsia="Times New Roman" w:hAnsiTheme="minorHAnsi"/>
          <w:color w:val="222222"/>
          <w:sz w:val="24"/>
          <w:szCs w:val="24"/>
          <w:lang w:val="de-CH" w:eastAsia="de-CH"/>
        </w:rPr>
        <w:t>Die ca. zehn häufigsten Arzneien während der Geburt und in der Schwangerschaft</w:t>
      </w:r>
    </w:p>
    <w:p w14:paraId="00156EB0" w14:textId="07CD91B8" w:rsidR="009002EF" w:rsidRPr="002F4CAF" w:rsidRDefault="009002EF" w:rsidP="002F4CAF">
      <w:pPr>
        <w:widowControl/>
        <w:numPr>
          <w:ilvl w:val="0"/>
          <w:numId w:val="3"/>
        </w:numPr>
        <w:shd w:val="clear" w:color="auto" w:fill="FFFFFF"/>
        <w:autoSpaceDE/>
        <w:autoSpaceDN/>
        <w:spacing w:after="240"/>
        <w:ind w:left="945"/>
        <w:rPr>
          <w:rFonts w:asciiTheme="minorHAnsi" w:eastAsia="Times New Roman" w:hAnsiTheme="minorHAnsi"/>
          <w:color w:val="222222"/>
          <w:sz w:val="24"/>
          <w:szCs w:val="24"/>
          <w:lang w:val="de-CH" w:eastAsia="de-CH"/>
        </w:rPr>
      </w:pPr>
      <w:r w:rsidRPr="009002EF">
        <w:rPr>
          <w:rFonts w:asciiTheme="minorHAnsi" w:eastAsia="Times New Roman" w:hAnsiTheme="minorHAnsi"/>
          <w:color w:val="222222"/>
          <w:sz w:val="24"/>
          <w:szCs w:val="24"/>
          <w:lang w:val="de-CH" w:eastAsia="de-CH"/>
        </w:rPr>
        <w:t>Grenzen der Homöopathie in der Geburtshilfe</w:t>
      </w:r>
    </w:p>
    <w:p w14:paraId="2E512F54" w14:textId="77777777" w:rsidR="009C51C2" w:rsidRPr="002F4CAF" w:rsidRDefault="009C51C2" w:rsidP="002F4CAF">
      <w:pPr>
        <w:pStyle w:val="berschrift1"/>
        <w:spacing w:before="189" w:after="240"/>
        <w:ind w:left="0"/>
        <w:rPr>
          <w:rFonts w:asciiTheme="minorHAnsi" w:hAnsiTheme="minorHAnsi"/>
          <w:sz w:val="24"/>
          <w:szCs w:val="24"/>
        </w:rPr>
      </w:pPr>
      <w:r w:rsidRPr="002F4CAF">
        <w:rPr>
          <w:rFonts w:asciiTheme="minorHAnsi" w:hAnsiTheme="minorHAnsi"/>
          <w:color w:val="303030"/>
          <w:sz w:val="24"/>
          <w:szCs w:val="24"/>
        </w:rPr>
        <w:t>Methodik/</w:t>
      </w:r>
      <w:r w:rsidRPr="002F4CAF">
        <w:rPr>
          <w:rFonts w:asciiTheme="minorHAnsi" w:hAnsiTheme="minorHAnsi"/>
          <w:color w:val="303030"/>
          <w:spacing w:val="-1"/>
          <w:sz w:val="24"/>
          <w:szCs w:val="24"/>
        </w:rPr>
        <w:t xml:space="preserve"> </w:t>
      </w:r>
      <w:r w:rsidRPr="002F4CAF">
        <w:rPr>
          <w:rFonts w:asciiTheme="minorHAnsi" w:hAnsiTheme="minorHAnsi"/>
          <w:color w:val="303030"/>
          <w:spacing w:val="-2"/>
          <w:sz w:val="24"/>
          <w:szCs w:val="24"/>
        </w:rPr>
        <w:t>Didaktik:</w:t>
      </w:r>
    </w:p>
    <w:p w14:paraId="7B917078" w14:textId="08128E64" w:rsidR="009C51C2" w:rsidRPr="002F4CAF" w:rsidRDefault="009C51C2" w:rsidP="002F4CAF">
      <w:pPr>
        <w:pStyle w:val="Textkrper"/>
        <w:spacing w:after="240"/>
        <w:rPr>
          <w:rFonts w:asciiTheme="minorHAnsi" w:hAnsiTheme="minorHAnsi"/>
          <w:color w:val="303030"/>
          <w:spacing w:val="-2"/>
          <w:sz w:val="24"/>
          <w:szCs w:val="24"/>
        </w:rPr>
      </w:pPr>
      <w:r w:rsidRPr="002F4CAF">
        <w:rPr>
          <w:rFonts w:asciiTheme="minorHAnsi" w:hAnsiTheme="minorHAnsi"/>
          <w:color w:val="303030"/>
          <w:sz w:val="24"/>
          <w:szCs w:val="24"/>
        </w:rPr>
        <w:t>Fachvortrag,</w:t>
      </w:r>
      <w:r w:rsidRPr="002F4CAF">
        <w:rPr>
          <w:rFonts w:asciiTheme="minorHAnsi" w:hAnsiTheme="minorHAnsi"/>
          <w:color w:val="303030"/>
          <w:spacing w:val="-1"/>
          <w:sz w:val="24"/>
          <w:szCs w:val="24"/>
        </w:rPr>
        <w:t xml:space="preserve"> </w:t>
      </w:r>
      <w:r w:rsidR="009002EF" w:rsidRPr="002F4CAF">
        <w:rPr>
          <w:rFonts w:asciiTheme="minorHAnsi" w:hAnsiTheme="minorHAnsi"/>
          <w:color w:val="303030"/>
          <w:sz w:val="24"/>
          <w:szCs w:val="24"/>
        </w:rPr>
        <w:t>offene Runde</w:t>
      </w:r>
      <w:r w:rsidRPr="002F4CAF">
        <w:rPr>
          <w:rFonts w:asciiTheme="minorHAnsi" w:hAnsiTheme="minorHAnsi"/>
          <w:color w:val="303030"/>
          <w:sz w:val="24"/>
          <w:szCs w:val="24"/>
        </w:rPr>
        <w:t>,</w:t>
      </w:r>
      <w:r w:rsidRPr="002F4CAF">
        <w:rPr>
          <w:rFonts w:asciiTheme="minorHAnsi" w:hAnsiTheme="minorHAnsi"/>
          <w:color w:val="303030"/>
          <w:spacing w:val="1"/>
          <w:sz w:val="24"/>
          <w:szCs w:val="24"/>
        </w:rPr>
        <w:t xml:space="preserve"> </w:t>
      </w:r>
      <w:r w:rsidRPr="002F4CAF">
        <w:rPr>
          <w:rFonts w:asciiTheme="minorHAnsi" w:hAnsiTheme="minorHAnsi"/>
          <w:color w:val="303030"/>
          <w:spacing w:val="-2"/>
          <w:sz w:val="24"/>
          <w:szCs w:val="24"/>
        </w:rPr>
        <w:t>Lerngespräche</w:t>
      </w:r>
    </w:p>
    <w:p w14:paraId="1594AC53" w14:textId="745C04A0" w:rsidR="009C51C2" w:rsidRPr="002F4CAF" w:rsidRDefault="009002EF" w:rsidP="002F4CAF">
      <w:pPr>
        <w:pStyle w:val="Textkrper"/>
        <w:spacing w:after="240"/>
        <w:rPr>
          <w:rFonts w:asciiTheme="minorHAnsi" w:hAnsiTheme="minorHAnsi"/>
          <w:sz w:val="24"/>
          <w:szCs w:val="24"/>
        </w:rPr>
      </w:pPr>
      <w:r w:rsidRPr="002F4CAF">
        <w:rPr>
          <w:rFonts w:asciiTheme="minorHAnsi" w:hAnsiTheme="minorHAnsi"/>
          <w:color w:val="303030"/>
          <w:spacing w:val="-2"/>
          <w:sz w:val="24"/>
          <w:szCs w:val="24"/>
        </w:rPr>
        <w:t xml:space="preserve">E-Book: Homöopathie für den Hebammenalltag </w:t>
      </w:r>
      <w:r w:rsidRPr="002F4CAF">
        <w:rPr>
          <w:rFonts w:asciiTheme="minorHAnsi" w:hAnsiTheme="minorHAnsi"/>
          <w:color w:val="303030"/>
          <w:spacing w:val="-2"/>
          <w:sz w:val="24"/>
          <w:szCs w:val="24"/>
        </w:rPr>
        <w:sym w:font="Wingdings" w:char="F0E0"/>
      </w:r>
      <w:r w:rsidRPr="002F4CAF">
        <w:rPr>
          <w:rFonts w:asciiTheme="minorHAnsi" w:hAnsiTheme="minorHAnsi"/>
          <w:color w:val="303030"/>
          <w:spacing w:val="-2"/>
          <w:sz w:val="24"/>
          <w:szCs w:val="24"/>
        </w:rPr>
        <w:t xml:space="preserve"> nach Anmeldung bis zum 10.03. um 18 Uhr mit dem Stichwort HOMHEB an kontakt@stadelmann-verlag.de beantragen</w:t>
      </w:r>
    </w:p>
    <w:p w14:paraId="3785F148" w14:textId="43CDD182" w:rsidR="009C51C2" w:rsidRPr="002F4CAF" w:rsidRDefault="009C51C2" w:rsidP="002F4CAF">
      <w:pPr>
        <w:pStyle w:val="berschrift1"/>
        <w:spacing w:after="240"/>
        <w:ind w:left="0"/>
        <w:rPr>
          <w:rFonts w:asciiTheme="minorHAnsi" w:hAnsiTheme="minorHAnsi"/>
          <w:sz w:val="24"/>
          <w:szCs w:val="24"/>
        </w:rPr>
      </w:pPr>
      <w:r w:rsidRPr="002F4CAF">
        <w:rPr>
          <w:rFonts w:asciiTheme="minorHAnsi" w:hAnsiTheme="minorHAnsi"/>
          <w:color w:val="303030"/>
          <w:spacing w:val="-2"/>
          <w:sz w:val="24"/>
          <w:szCs w:val="24"/>
        </w:rPr>
        <w:t>Kosten:</w:t>
      </w:r>
    </w:p>
    <w:p w14:paraId="3DB987D4" w14:textId="229B886F" w:rsidR="009C51C2" w:rsidRPr="002F4CAF" w:rsidRDefault="009C51C2" w:rsidP="002F4CAF">
      <w:pPr>
        <w:pStyle w:val="Textkrper"/>
        <w:tabs>
          <w:tab w:val="left" w:pos="2345"/>
        </w:tabs>
        <w:rPr>
          <w:rFonts w:asciiTheme="minorHAnsi" w:hAnsiTheme="minorHAnsi"/>
          <w:sz w:val="24"/>
          <w:szCs w:val="24"/>
        </w:rPr>
      </w:pPr>
      <w:r w:rsidRPr="002F4CAF">
        <w:rPr>
          <w:rFonts w:asciiTheme="minorHAnsi" w:hAnsiTheme="minorHAnsi"/>
          <w:color w:val="303030"/>
          <w:w w:val="105"/>
          <w:sz w:val="24"/>
          <w:szCs w:val="24"/>
        </w:rPr>
        <w:t>Mitglieder</w:t>
      </w:r>
      <w:r w:rsidRPr="002F4CAF">
        <w:rPr>
          <w:rFonts w:asciiTheme="minorHAnsi" w:hAnsiTheme="minorHAnsi"/>
          <w:color w:val="303030"/>
          <w:spacing w:val="1"/>
          <w:w w:val="105"/>
          <w:sz w:val="24"/>
          <w:szCs w:val="24"/>
        </w:rPr>
        <w:t xml:space="preserve"> </w:t>
      </w:r>
      <w:r w:rsidRPr="002F4CAF">
        <w:rPr>
          <w:rFonts w:asciiTheme="minorHAnsi" w:hAnsiTheme="minorHAnsi"/>
          <w:color w:val="303030"/>
          <w:spacing w:val="-5"/>
          <w:w w:val="105"/>
          <w:sz w:val="24"/>
          <w:szCs w:val="24"/>
        </w:rPr>
        <w:t>SHV</w:t>
      </w:r>
      <w:r w:rsidRPr="002F4CAF">
        <w:rPr>
          <w:rFonts w:asciiTheme="minorHAnsi" w:hAnsiTheme="minorHAnsi"/>
          <w:color w:val="303030"/>
          <w:sz w:val="24"/>
          <w:szCs w:val="24"/>
        </w:rPr>
        <w:tab/>
      </w:r>
      <w:r w:rsidR="009002EF" w:rsidRPr="002F4CAF">
        <w:rPr>
          <w:rFonts w:asciiTheme="minorHAnsi" w:hAnsiTheme="minorHAnsi"/>
          <w:color w:val="303030"/>
          <w:spacing w:val="-2"/>
          <w:w w:val="105"/>
          <w:sz w:val="24"/>
          <w:szCs w:val="24"/>
        </w:rPr>
        <w:t>150.-CHF</w:t>
      </w:r>
    </w:p>
    <w:p w14:paraId="417AD040" w14:textId="092A6497" w:rsidR="009C51C2" w:rsidRPr="002F4CAF" w:rsidRDefault="009C51C2" w:rsidP="002F4CAF">
      <w:pPr>
        <w:pStyle w:val="Textkrper"/>
        <w:tabs>
          <w:tab w:val="left" w:pos="2345"/>
        </w:tabs>
        <w:spacing w:after="240"/>
        <w:rPr>
          <w:rFonts w:asciiTheme="minorHAnsi" w:hAnsiTheme="minorHAnsi"/>
          <w:sz w:val="24"/>
          <w:szCs w:val="24"/>
        </w:rPr>
      </w:pPr>
      <w:r w:rsidRPr="002F4CAF">
        <w:rPr>
          <w:rFonts w:asciiTheme="minorHAnsi" w:hAnsiTheme="minorHAnsi"/>
          <w:color w:val="303030"/>
          <w:spacing w:val="-2"/>
          <w:w w:val="110"/>
          <w:sz w:val="24"/>
          <w:szCs w:val="24"/>
        </w:rPr>
        <w:t>Nichtmitglieder</w:t>
      </w:r>
      <w:r w:rsidRPr="002F4CAF">
        <w:rPr>
          <w:rFonts w:asciiTheme="minorHAnsi" w:hAnsiTheme="minorHAnsi"/>
          <w:color w:val="303030"/>
          <w:sz w:val="24"/>
          <w:szCs w:val="24"/>
        </w:rPr>
        <w:tab/>
      </w:r>
      <w:r w:rsidR="009002EF" w:rsidRPr="002F4CAF">
        <w:rPr>
          <w:rFonts w:asciiTheme="minorHAnsi" w:hAnsiTheme="minorHAnsi"/>
          <w:color w:val="303030"/>
          <w:spacing w:val="-2"/>
          <w:w w:val="110"/>
          <w:sz w:val="24"/>
          <w:szCs w:val="24"/>
        </w:rPr>
        <w:t>180.- CHF</w:t>
      </w:r>
    </w:p>
    <w:p w14:paraId="09F5384F" w14:textId="738C9AF2" w:rsidR="009C51C2" w:rsidRPr="002F4CAF" w:rsidRDefault="009C51C2" w:rsidP="002F4CAF">
      <w:pPr>
        <w:pStyle w:val="Textkrper"/>
        <w:spacing w:line="360" w:lineRule="auto"/>
        <w:ind w:right="-20"/>
        <w:rPr>
          <w:rFonts w:asciiTheme="minorHAnsi" w:hAnsiTheme="minorHAnsi"/>
          <w:sz w:val="24"/>
          <w:szCs w:val="24"/>
        </w:rPr>
      </w:pPr>
      <w:r w:rsidRPr="002F4CAF">
        <w:rPr>
          <w:rFonts w:asciiTheme="minorHAnsi" w:hAnsiTheme="minorHAnsi"/>
          <w:b/>
          <w:bCs/>
          <w:color w:val="303030"/>
          <w:w w:val="110"/>
          <w:sz w:val="24"/>
          <w:szCs w:val="24"/>
        </w:rPr>
        <w:t>Teilnehmerzahl</w:t>
      </w:r>
      <w:r w:rsidR="002F4CAF" w:rsidRPr="002F4CAF">
        <w:rPr>
          <w:rFonts w:asciiTheme="minorHAnsi" w:hAnsiTheme="minorHAnsi"/>
          <w:b/>
          <w:bCs/>
          <w:color w:val="303030"/>
          <w:w w:val="110"/>
          <w:sz w:val="24"/>
          <w:szCs w:val="24"/>
        </w:rPr>
        <w:t>:</w:t>
      </w:r>
      <w:r w:rsidRPr="002F4CAF">
        <w:rPr>
          <w:rFonts w:asciiTheme="minorHAnsi" w:hAnsiTheme="minorHAnsi"/>
          <w:color w:val="303030"/>
          <w:spacing w:val="-14"/>
          <w:w w:val="110"/>
          <w:sz w:val="24"/>
          <w:szCs w:val="24"/>
        </w:rPr>
        <w:t xml:space="preserve"> </w:t>
      </w:r>
      <w:r w:rsidR="002F4CAF" w:rsidRPr="002F4CAF">
        <w:rPr>
          <w:rFonts w:asciiTheme="minorHAnsi" w:hAnsiTheme="minorHAnsi"/>
          <w:color w:val="303030"/>
          <w:w w:val="110"/>
          <w:sz w:val="24"/>
          <w:szCs w:val="24"/>
        </w:rPr>
        <w:t xml:space="preserve">max. </w:t>
      </w:r>
      <w:r w:rsidR="009002EF" w:rsidRPr="002F4CAF">
        <w:rPr>
          <w:rFonts w:asciiTheme="minorHAnsi" w:hAnsiTheme="minorHAnsi"/>
          <w:color w:val="303030"/>
          <w:w w:val="110"/>
          <w:sz w:val="24"/>
          <w:szCs w:val="24"/>
        </w:rPr>
        <w:t>30</w:t>
      </w:r>
      <w:r w:rsidRPr="002F4CAF">
        <w:rPr>
          <w:rFonts w:asciiTheme="minorHAnsi" w:hAnsiTheme="minorHAnsi"/>
          <w:color w:val="303030"/>
          <w:spacing w:val="-14"/>
          <w:w w:val="110"/>
          <w:sz w:val="24"/>
          <w:szCs w:val="24"/>
        </w:rPr>
        <w:t xml:space="preserve"> </w:t>
      </w:r>
      <w:r w:rsidRPr="002F4CAF">
        <w:rPr>
          <w:rFonts w:asciiTheme="minorHAnsi" w:hAnsiTheme="minorHAnsi"/>
          <w:color w:val="303030"/>
          <w:w w:val="110"/>
          <w:sz w:val="24"/>
          <w:szCs w:val="24"/>
        </w:rPr>
        <w:t>TN,</w:t>
      </w:r>
      <w:r w:rsidRPr="002F4CAF">
        <w:rPr>
          <w:rFonts w:asciiTheme="minorHAnsi" w:hAnsiTheme="minorHAnsi"/>
          <w:color w:val="303030"/>
          <w:spacing w:val="-13"/>
          <w:w w:val="110"/>
          <w:sz w:val="24"/>
          <w:szCs w:val="24"/>
        </w:rPr>
        <w:t xml:space="preserve"> </w:t>
      </w:r>
      <w:r w:rsidRPr="002F4CAF">
        <w:rPr>
          <w:rFonts w:asciiTheme="minorHAnsi" w:hAnsiTheme="minorHAnsi"/>
          <w:color w:val="303030"/>
          <w:w w:val="110"/>
          <w:sz w:val="24"/>
          <w:szCs w:val="24"/>
        </w:rPr>
        <w:t>es</w:t>
      </w:r>
      <w:r w:rsidRPr="002F4CAF">
        <w:rPr>
          <w:rFonts w:asciiTheme="minorHAnsi" w:hAnsiTheme="minorHAnsi"/>
          <w:color w:val="303030"/>
          <w:spacing w:val="-14"/>
          <w:w w:val="110"/>
          <w:sz w:val="24"/>
          <w:szCs w:val="24"/>
        </w:rPr>
        <w:t xml:space="preserve"> </w:t>
      </w:r>
      <w:r w:rsidRPr="002F4CAF">
        <w:rPr>
          <w:rFonts w:asciiTheme="minorHAnsi" w:hAnsiTheme="minorHAnsi"/>
          <w:color w:val="303030"/>
          <w:w w:val="110"/>
          <w:sz w:val="24"/>
          <w:szCs w:val="24"/>
        </w:rPr>
        <w:t>zählt</w:t>
      </w:r>
      <w:r w:rsidRPr="002F4CAF">
        <w:rPr>
          <w:rFonts w:asciiTheme="minorHAnsi" w:hAnsiTheme="minorHAnsi"/>
          <w:color w:val="303030"/>
          <w:spacing w:val="-14"/>
          <w:w w:val="110"/>
          <w:sz w:val="24"/>
          <w:szCs w:val="24"/>
        </w:rPr>
        <w:t xml:space="preserve"> </w:t>
      </w:r>
      <w:r w:rsidRPr="002F4CAF">
        <w:rPr>
          <w:rFonts w:asciiTheme="minorHAnsi" w:hAnsiTheme="minorHAnsi"/>
          <w:color w:val="303030"/>
          <w:w w:val="110"/>
          <w:sz w:val="24"/>
          <w:szCs w:val="24"/>
        </w:rPr>
        <w:t>die</w:t>
      </w:r>
      <w:r w:rsidRPr="002F4CAF">
        <w:rPr>
          <w:rFonts w:asciiTheme="minorHAnsi" w:hAnsiTheme="minorHAnsi"/>
          <w:color w:val="303030"/>
          <w:spacing w:val="-13"/>
          <w:w w:val="110"/>
          <w:sz w:val="24"/>
          <w:szCs w:val="24"/>
        </w:rPr>
        <w:t xml:space="preserve"> </w:t>
      </w:r>
      <w:r w:rsidRPr="002F4CAF">
        <w:rPr>
          <w:rFonts w:asciiTheme="minorHAnsi" w:hAnsiTheme="minorHAnsi"/>
          <w:color w:val="303030"/>
          <w:w w:val="110"/>
          <w:sz w:val="24"/>
          <w:szCs w:val="24"/>
        </w:rPr>
        <w:t>Reihenfolge</w:t>
      </w:r>
      <w:r w:rsidRPr="002F4CAF">
        <w:rPr>
          <w:rFonts w:asciiTheme="minorHAnsi" w:hAnsiTheme="minorHAnsi"/>
          <w:color w:val="303030"/>
          <w:spacing w:val="-14"/>
          <w:w w:val="110"/>
          <w:sz w:val="24"/>
          <w:szCs w:val="24"/>
        </w:rPr>
        <w:t xml:space="preserve"> </w:t>
      </w:r>
      <w:r w:rsidRPr="002F4CAF">
        <w:rPr>
          <w:rFonts w:asciiTheme="minorHAnsi" w:hAnsiTheme="minorHAnsi"/>
          <w:color w:val="303030"/>
          <w:w w:val="110"/>
          <w:sz w:val="24"/>
          <w:szCs w:val="24"/>
        </w:rPr>
        <w:t xml:space="preserve">des </w:t>
      </w:r>
      <w:r w:rsidRPr="002F4CAF">
        <w:rPr>
          <w:rFonts w:asciiTheme="minorHAnsi" w:hAnsiTheme="minorHAnsi"/>
          <w:color w:val="303030"/>
          <w:spacing w:val="-2"/>
          <w:w w:val="110"/>
          <w:sz w:val="24"/>
          <w:szCs w:val="24"/>
        </w:rPr>
        <w:t>Anmeldungseingang</w:t>
      </w:r>
    </w:p>
    <w:p w14:paraId="66F55AE3" w14:textId="053B0CB5" w:rsidR="00E9286D" w:rsidRPr="002F4CAF" w:rsidRDefault="002F4CAF" w:rsidP="002F4CAF">
      <w:pPr>
        <w:pStyle w:val="Textkrper"/>
        <w:spacing w:line="360" w:lineRule="auto"/>
        <w:ind w:right="-20"/>
        <w:rPr>
          <w:rFonts w:asciiTheme="minorHAnsi" w:hAnsiTheme="minorHAnsi"/>
          <w:color w:val="303030"/>
          <w:w w:val="110"/>
          <w:sz w:val="24"/>
          <w:szCs w:val="24"/>
        </w:rPr>
      </w:pPr>
      <w:r w:rsidRPr="002F4CAF">
        <w:rPr>
          <w:rFonts w:asciiTheme="minorHAnsi" w:hAnsiTheme="minorHAnsi"/>
          <w:b/>
          <w:bCs/>
          <w:color w:val="303030"/>
          <w:w w:val="110"/>
          <w:sz w:val="24"/>
          <w:szCs w:val="24"/>
        </w:rPr>
        <w:t>e-log Punkte:</w:t>
      </w:r>
      <w:r w:rsidRPr="002F4CAF">
        <w:rPr>
          <w:rFonts w:asciiTheme="minorHAnsi" w:hAnsiTheme="minorHAnsi"/>
          <w:color w:val="303030"/>
          <w:w w:val="110"/>
          <w:sz w:val="24"/>
          <w:szCs w:val="24"/>
        </w:rPr>
        <w:t xml:space="preserve"> </w:t>
      </w:r>
      <w:r w:rsidR="00F30DA0">
        <w:rPr>
          <w:rFonts w:asciiTheme="minorHAnsi" w:hAnsiTheme="minorHAnsi"/>
          <w:color w:val="303030"/>
          <w:w w:val="110"/>
          <w:sz w:val="24"/>
          <w:szCs w:val="24"/>
        </w:rPr>
        <w:t>6.5</w:t>
      </w:r>
    </w:p>
    <w:p w14:paraId="17C32BB6" w14:textId="08A0F376" w:rsidR="00B41E6A" w:rsidRPr="002F4CAF" w:rsidRDefault="009C51C2" w:rsidP="005F1A23">
      <w:pPr>
        <w:pStyle w:val="Textkrper"/>
        <w:spacing w:line="360" w:lineRule="auto"/>
        <w:ind w:right="-20"/>
        <w:rPr>
          <w:rFonts w:asciiTheme="minorHAnsi" w:hAnsiTheme="minorHAnsi"/>
          <w:color w:val="303030"/>
          <w:sz w:val="24"/>
          <w:szCs w:val="24"/>
        </w:rPr>
      </w:pPr>
      <w:r w:rsidRPr="002F4CAF">
        <w:rPr>
          <w:rFonts w:asciiTheme="minorHAnsi" w:hAnsiTheme="minorHAnsi"/>
          <w:b/>
          <w:bCs/>
          <w:color w:val="303030"/>
          <w:w w:val="110"/>
          <w:sz w:val="24"/>
          <w:szCs w:val="24"/>
        </w:rPr>
        <w:t>Anmeldeschluss</w:t>
      </w:r>
      <w:r w:rsidR="002F4CAF" w:rsidRPr="002F4CAF">
        <w:rPr>
          <w:rFonts w:asciiTheme="minorHAnsi" w:hAnsiTheme="minorHAnsi"/>
          <w:b/>
          <w:bCs/>
          <w:color w:val="303030"/>
          <w:w w:val="110"/>
          <w:sz w:val="24"/>
          <w:szCs w:val="24"/>
        </w:rPr>
        <w:t>:</w:t>
      </w:r>
      <w:r w:rsidRPr="002F4CAF">
        <w:rPr>
          <w:rFonts w:asciiTheme="minorHAnsi" w:hAnsiTheme="minorHAnsi"/>
          <w:color w:val="303030"/>
          <w:w w:val="110"/>
          <w:sz w:val="24"/>
          <w:szCs w:val="24"/>
        </w:rPr>
        <w:t xml:space="preserve"> </w:t>
      </w:r>
      <w:r w:rsidR="009002EF" w:rsidRPr="002F4CAF">
        <w:rPr>
          <w:rFonts w:asciiTheme="minorHAnsi" w:hAnsiTheme="minorHAnsi"/>
          <w:color w:val="303030"/>
          <w:w w:val="110"/>
          <w:sz w:val="24"/>
          <w:szCs w:val="24"/>
        </w:rPr>
        <w:t>10.03.2026</w:t>
      </w:r>
      <w:r w:rsidR="00E9286D" w:rsidRPr="002F4CAF">
        <w:rPr>
          <w:rFonts w:asciiTheme="minorHAnsi" w:hAnsiTheme="minorHAnsi"/>
          <w:color w:val="303030"/>
          <w:w w:val="110"/>
          <w:sz w:val="24"/>
          <w:szCs w:val="24"/>
        </w:rPr>
        <w:t xml:space="preserve"> über e-log</w:t>
      </w:r>
      <w:r w:rsidR="002F4CAF" w:rsidRPr="002F4CAF">
        <w:rPr>
          <w:rFonts w:asciiTheme="minorHAnsi" w:hAnsiTheme="minorHAnsi"/>
          <w:color w:val="303030"/>
          <w:w w:val="110"/>
          <w:sz w:val="24"/>
          <w:szCs w:val="24"/>
        </w:rPr>
        <w:t xml:space="preserve"> Website</w:t>
      </w:r>
      <w:r w:rsidR="00E9286D" w:rsidRPr="002F4CAF">
        <w:rPr>
          <w:rFonts w:asciiTheme="minorHAnsi" w:hAnsiTheme="minorHAnsi"/>
          <w:color w:val="303030"/>
          <w:w w:val="110"/>
          <w:sz w:val="24"/>
          <w:szCs w:val="24"/>
        </w:rPr>
        <w:t xml:space="preserve"> </w:t>
      </w:r>
    </w:p>
    <w:p w14:paraId="35709213" w14:textId="2DD35BB7" w:rsidR="00B41E6A" w:rsidRPr="002F4CAF" w:rsidRDefault="00B41E6A" w:rsidP="00E9286D">
      <w:pPr>
        <w:pStyle w:val="Textkrper"/>
        <w:rPr>
          <w:rFonts w:asciiTheme="minorHAnsi" w:hAnsiTheme="minorHAnsi"/>
          <w:color w:val="303030"/>
          <w:sz w:val="24"/>
          <w:szCs w:val="24"/>
        </w:rPr>
      </w:pPr>
    </w:p>
    <w:p w14:paraId="0229A138" w14:textId="121A92CD" w:rsidR="00B41E6A" w:rsidRPr="002F4CAF" w:rsidRDefault="00B41E6A" w:rsidP="00B41E6A">
      <w:pPr>
        <w:widowControl/>
        <w:adjustRightInd w:val="0"/>
        <w:rPr>
          <w:rFonts w:asciiTheme="minorHAnsi" w:eastAsiaTheme="minorHAnsi" w:hAnsiTheme="minorHAnsi" w:cs="Calibri"/>
          <w:color w:val="000000"/>
          <w:lang w:val="de-CH"/>
        </w:rPr>
      </w:pPr>
    </w:p>
    <w:p w14:paraId="207E7175" w14:textId="21A8B3E9" w:rsidR="00B41E6A" w:rsidRDefault="00B41E6A" w:rsidP="00B41E6A">
      <w:pPr>
        <w:widowControl/>
        <w:adjustRightInd w:val="0"/>
        <w:rPr>
          <w:rFonts w:asciiTheme="minorHAnsi" w:eastAsiaTheme="minorHAnsi" w:hAnsiTheme="minorHAnsi" w:cs="Calibri"/>
          <w:color w:val="000000"/>
          <w:lang w:val="de-CH"/>
        </w:rPr>
      </w:pPr>
    </w:p>
    <w:p w14:paraId="600AB467" w14:textId="15B7CD8E" w:rsidR="005F1A23" w:rsidRDefault="005F1A23" w:rsidP="00B41E6A">
      <w:pPr>
        <w:widowControl/>
        <w:adjustRightInd w:val="0"/>
        <w:rPr>
          <w:rFonts w:asciiTheme="minorHAnsi" w:eastAsiaTheme="minorHAnsi" w:hAnsiTheme="minorHAnsi" w:cs="Calibri"/>
          <w:color w:val="000000"/>
          <w:lang w:val="de-CH"/>
        </w:rPr>
      </w:pPr>
    </w:p>
    <w:p w14:paraId="475576E9" w14:textId="77777777" w:rsidR="005F1A23" w:rsidRPr="002F4CAF" w:rsidRDefault="005F1A23" w:rsidP="00B41E6A">
      <w:pPr>
        <w:widowControl/>
        <w:adjustRightInd w:val="0"/>
        <w:rPr>
          <w:rFonts w:asciiTheme="minorHAnsi" w:eastAsiaTheme="minorHAnsi" w:hAnsiTheme="minorHAnsi" w:cs="Calibri"/>
          <w:color w:val="000000"/>
          <w:lang w:val="de-CH"/>
        </w:rPr>
      </w:pPr>
    </w:p>
    <w:p w14:paraId="42383C82" w14:textId="77777777" w:rsidR="00E9286D" w:rsidRPr="002F4CAF" w:rsidRDefault="00E9286D" w:rsidP="00B41E6A">
      <w:pPr>
        <w:widowControl/>
        <w:adjustRightInd w:val="0"/>
        <w:rPr>
          <w:rFonts w:asciiTheme="minorHAnsi" w:eastAsiaTheme="minorHAnsi" w:hAnsiTheme="minorHAnsi" w:cs="Calibri"/>
          <w:color w:val="000000"/>
          <w:lang w:val="de-CH"/>
        </w:rPr>
      </w:pPr>
    </w:p>
    <w:p w14:paraId="3AA0BC25" w14:textId="77777777" w:rsidR="00B41E6A" w:rsidRPr="002F4CAF" w:rsidRDefault="00B41E6A" w:rsidP="00B41E6A">
      <w:pPr>
        <w:widowControl/>
        <w:adjustRightInd w:val="0"/>
        <w:rPr>
          <w:rFonts w:asciiTheme="minorHAnsi" w:eastAsiaTheme="minorHAnsi" w:hAnsiTheme="minorHAnsi" w:cs="Calibri"/>
          <w:color w:val="000000"/>
          <w:sz w:val="16"/>
          <w:szCs w:val="16"/>
          <w:lang w:val="de-CH"/>
        </w:rPr>
      </w:pPr>
      <w:r w:rsidRPr="002F4CAF">
        <w:rPr>
          <w:rFonts w:asciiTheme="minorHAnsi" w:eastAsiaTheme="minorHAnsi" w:hAnsiTheme="minorHAnsi" w:cs="Calibri"/>
          <w:color w:val="000000"/>
          <w:sz w:val="16"/>
          <w:szCs w:val="16"/>
          <w:lang w:val="de-CH"/>
        </w:rPr>
        <w:t>Annullationsgebühren werden wie folgt verrechnet:</w:t>
      </w:r>
    </w:p>
    <w:p w14:paraId="435E97BB" w14:textId="77777777" w:rsidR="00B41E6A" w:rsidRPr="002F4CAF" w:rsidRDefault="00B41E6A" w:rsidP="00B41E6A">
      <w:pPr>
        <w:widowControl/>
        <w:adjustRightInd w:val="0"/>
        <w:rPr>
          <w:rFonts w:asciiTheme="minorHAnsi" w:eastAsiaTheme="minorHAnsi" w:hAnsiTheme="minorHAnsi" w:cs="Calibri"/>
          <w:color w:val="000000"/>
          <w:sz w:val="16"/>
          <w:szCs w:val="16"/>
          <w:lang w:val="de-CH"/>
        </w:rPr>
      </w:pPr>
      <w:r w:rsidRPr="002F4CAF">
        <w:rPr>
          <w:rFonts w:asciiTheme="minorHAnsi" w:eastAsiaTheme="minorHAnsi" w:hAnsiTheme="minorHAnsi" w:cs="Calibri"/>
          <w:color w:val="000000"/>
          <w:sz w:val="16"/>
          <w:szCs w:val="16"/>
          <w:lang w:val="de-CH"/>
        </w:rPr>
        <w:t>Bis 1 Monat vor Kursbeginn 15%</w:t>
      </w:r>
    </w:p>
    <w:p w14:paraId="1EEFB4EE" w14:textId="77777777" w:rsidR="00B41E6A" w:rsidRPr="002F4CAF" w:rsidRDefault="00B41E6A" w:rsidP="00B41E6A">
      <w:pPr>
        <w:widowControl/>
        <w:adjustRightInd w:val="0"/>
        <w:rPr>
          <w:rFonts w:asciiTheme="minorHAnsi" w:eastAsiaTheme="minorHAnsi" w:hAnsiTheme="minorHAnsi" w:cs="Calibri"/>
          <w:color w:val="000000"/>
          <w:sz w:val="16"/>
          <w:szCs w:val="16"/>
          <w:lang w:val="de-CH"/>
        </w:rPr>
      </w:pPr>
      <w:r w:rsidRPr="002F4CAF">
        <w:rPr>
          <w:rFonts w:asciiTheme="minorHAnsi" w:eastAsiaTheme="minorHAnsi" w:hAnsiTheme="minorHAnsi" w:cs="Calibri"/>
          <w:color w:val="000000"/>
          <w:sz w:val="16"/>
          <w:szCs w:val="16"/>
          <w:lang w:val="de-CH"/>
        </w:rPr>
        <w:t>Bis 10 Tage vor Kursbeginn 50%</w:t>
      </w:r>
    </w:p>
    <w:p w14:paraId="6CFCD9B0" w14:textId="77777777" w:rsidR="00B41E6A" w:rsidRPr="002F4CAF" w:rsidRDefault="00B41E6A" w:rsidP="00B41E6A">
      <w:pPr>
        <w:widowControl/>
        <w:adjustRightInd w:val="0"/>
        <w:rPr>
          <w:rFonts w:asciiTheme="minorHAnsi" w:eastAsiaTheme="minorHAnsi" w:hAnsiTheme="minorHAnsi" w:cs="Calibri"/>
          <w:color w:val="000000"/>
          <w:sz w:val="16"/>
          <w:szCs w:val="16"/>
          <w:lang w:val="de-CH"/>
        </w:rPr>
      </w:pPr>
      <w:r w:rsidRPr="002F4CAF">
        <w:rPr>
          <w:rFonts w:asciiTheme="minorHAnsi" w:eastAsiaTheme="minorHAnsi" w:hAnsiTheme="minorHAnsi" w:cs="Calibri"/>
          <w:color w:val="000000"/>
          <w:sz w:val="16"/>
          <w:szCs w:val="16"/>
          <w:lang w:val="de-CH"/>
        </w:rPr>
        <w:t>Später oder bei Nichterscheinen 100%</w:t>
      </w:r>
    </w:p>
    <w:p w14:paraId="3B381CDD" w14:textId="77777777" w:rsidR="00B41E6A" w:rsidRPr="002F4CAF" w:rsidRDefault="00B41E6A" w:rsidP="00B41E6A">
      <w:pPr>
        <w:widowControl/>
        <w:adjustRightInd w:val="0"/>
        <w:rPr>
          <w:rFonts w:asciiTheme="minorHAnsi" w:eastAsiaTheme="minorHAnsi" w:hAnsiTheme="minorHAnsi" w:cs="Calibri"/>
          <w:color w:val="000000"/>
          <w:sz w:val="16"/>
          <w:szCs w:val="16"/>
          <w:lang w:val="de-CH"/>
        </w:rPr>
      </w:pPr>
      <w:r w:rsidRPr="002F4CAF">
        <w:rPr>
          <w:rFonts w:asciiTheme="minorHAnsi" w:eastAsiaTheme="minorHAnsi" w:hAnsiTheme="minorHAnsi" w:cs="Calibri"/>
          <w:color w:val="000000"/>
          <w:sz w:val="16"/>
          <w:szCs w:val="16"/>
          <w:lang w:val="de-CH"/>
        </w:rPr>
        <w:t>Wird bei Absage eine Ersatzteilnehmerin gestellt, verrechnen wir eine Bearbeitungsgebühr von 15% der Kurskosten</w:t>
      </w:r>
    </w:p>
    <w:p w14:paraId="41A69EC4" w14:textId="1BE8C050" w:rsidR="00B41E6A" w:rsidRPr="002F4CAF" w:rsidRDefault="00B41E6A" w:rsidP="00E9286D">
      <w:pPr>
        <w:widowControl/>
        <w:adjustRightInd w:val="0"/>
        <w:rPr>
          <w:rFonts w:asciiTheme="minorHAnsi" w:eastAsiaTheme="minorHAnsi" w:hAnsiTheme="minorHAnsi" w:cs="Calibri"/>
          <w:color w:val="000000"/>
          <w:sz w:val="16"/>
          <w:szCs w:val="16"/>
          <w:lang w:val="de-CH"/>
        </w:rPr>
      </w:pPr>
      <w:r w:rsidRPr="002F4CAF">
        <w:rPr>
          <w:rFonts w:asciiTheme="minorHAnsi" w:eastAsiaTheme="minorHAnsi" w:hAnsiTheme="minorHAnsi" w:cs="Calibri"/>
          <w:color w:val="000000"/>
          <w:sz w:val="16"/>
          <w:szCs w:val="16"/>
          <w:lang w:val="de-CH"/>
        </w:rPr>
        <w:t>Bei Krankheit oder Unfall werden, bei Vorweisen eines Arztzeugnisses, die Kurskosten vollumfänglich an eine andere Sektionsfortbildung</w:t>
      </w:r>
      <w:r w:rsidR="00E9286D" w:rsidRPr="002F4CAF">
        <w:rPr>
          <w:rFonts w:asciiTheme="minorHAnsi" w:eastAsiaTheme="minorHAnsi" w:hAnsiTheme="minorHAnsi" w:cs="Calibri"/>
          <w:color w:val="000000"/>
          <w:sz w:val="16"/>
          <w:szCs w:val="16"/>
          <w:lang w:val="de-CH"/>
        </w:rPr>
        <w:t xml:space="preserve"> </w:t>
      </w:r>
      <w:r w:rsidRPr="002F4CAF">
        <w:rPr>
          <w:rFonts w:asciiTheme="minorHAnsi" w:eastAsiaTheme="minorHAnsi" w:hAnsiTheme="minorHAnsi" w:cs="Calibri"/>
          <w:color w:val="000000"/>
          <w:sz w:val="16"/>
          <w:szCs w:val="16"/>
          <w:lang w:val="de-CH"/>
        </w:rPr>
        <w:t>angerechnet</w:t>
      </w:r>
    </w:p>
    <w:p w14:paraId="3D37D48D" w14:textId="77777777" w:rsidR="00296164" w:rsidRPr="002F4CAF" w:rsidRDefault="00296164" w:rsidP="009C51C2">
      <w:pPr>
        <w:rPr>
          <w:rFonts w:asciiTheme="minorHAnsi" w:hAnsiTheme="minorHAnsi"/>
          <w:sz w:val="24"/>
          <w:szCs w:val="24"/>
        </w:rPr>
      </w:pPr>
    </w:p>
    <w:sectPr w:rsidR="00296164" w:rsidRPr="002F4CAF" w:rsidSect="00E9286D">
      <w:headerReference w:type="default" r:id="rId7"/>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6CF1" w14:textId="77777777" w:rsidR="00FE3E29" w:rsidRDefault="00FE3E29" w:rsidP="002F4CAF">
      <w:r>
        <w:separator/>
      </w:r>
    </w:p>
  </w:endnote>
  <w:endnote w:type="continuationSeparator" w:id="0">
    <w:p w14:paraId="17C3E1E1" w14:textId="77777777" w:rsidR="00FE3E29" w:rsidRDefault="00FE3E29" w:rsidP="002F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794F" w14:textId="77777777" w:rsidR="00FE3E29" w:rsidRDefault="00FE3E29" w:rsidP="002F4CAF">
      <w:r>
        <w:separator/>
      </w:r>
    </w:p>
  </w:footnote>
  <w:footnote w:type="continuationSeparator" w:id="0">
    <w:p w14:paraId="31157B5C" w14:textId="77777777" w:rsidR="00FE3E29" w:rsidRDefault="00FE3E29" w:rsidP="002F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1F7E" w14:textId="2C0EB8B0" w:rsidR="006F6C21" w:rsidRDefault="002F4CAF">
    <w:pPr>
      <w:pStyle w:val="Kopfzeile"/>
    </w:pPr>
    <w:r w:rsidRPr="002F4CAF">
      <w:rPr>
        <w:rFonts w:asciiTheme="minorHAnsi" w:hAnsiTheme="minorHAnsi"/>
        <w:noProof/>
        <w:sz w:val="24"/>
        <w:szCs w:val="24"/>
      </w:rPr>
      <w:drawing>
        <wp:anchor distT="0" distB="0" distL="0" distR="0" simplePos="0" relativeHeight="251659264" behindDoc="0" locked="0" layoutInCell="1" allowOverlap="1" wp14:anchorId="02DA3653" wp14:editId="78240844">
          <wp:simplePos x="0" y="0"/>
          <wp:positionH relativeFrom="page">
            <wp:posOffset>4189095</wp:posOffset>
          </wp:positionH>
          <wp:positionV relativeFrom="paragraph">
            <wp:posOffset>-266434</wp:posOffset>
          </wp:positionV>
          <wp:extent cx="2871470" cy="1211580"/>
          <wp:effectExtent l="0" t="0" r="5080" b="762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71470" cy="1211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65A6C"/>
    <w:multiLevelType w:val="hybridMultilevel"/>
    <w:tmpl w:val="FFFFFFFF"/>
    <w:lvl w:ilvl="0" w:tplc="6AF47812">
      <w:numFmt w:val="bullet"/>
      <w:lvlText w:val="-"/>
      <w:lvlJc w:val="left"/>
      <w:pPr>
        <w:ind w:left="270" w:hanging="137"/>
      </w:pPr>
      <w:rPr>
        <w:rFonts w:ascii="Calibri" w:eastAsia="Calibri" w:hAnsi="Calibri" w:cs="Calibri" w:hint="default"/>
        <w:b w:val="0"/>
        <w:bCs w:val="0"/>
        <w:i w:val="0"/>
        <w:iCs w:val="0"/>
        <w:color w:val="303030"/>
        <w:spacing w:val="0"/>
        <w:w w:val="123"/>
        <w:sz w:val="22"/>
        <w:szCs w:val="22"/>
        <w:lang w:val="de-DE" w:eastAsia="en-US" w:bidi="ar-SA"/>
      </w:rPr>
    </w:lvl>
    <w:lvl w:ilvl="1" w:tplc="EA2C3C32">
      <w:numFmt w:val="bullet"/>
      <w:lvlText w:val="•"/>
      <w:lvlJc w:val="left"/>
      <w:pPr>
        <w:ind w:left="1322" w:hanging="137"/>
      </w:pPr>
      <w:rPr>
        <w:rFonts w:hint="default"/>
        <w:lang w:val="de-DE" w:eastAsia="en-US" w:bidi="ar-SA"/>
      </w:rPr>
    </w:lvl>
    <w:lvl w:ilvl="2" w:tplc="9822C038">
      <w:numFmt w:val="bullet"/>
      <w:lvlText w:val="•"/>
      <w:lvlJc w:val="left"/>
      <w:pPr>
        <w:ind w:left="2365" w:hanging="137"/>
      </w:pPr>
      <w:rPr>
        <w:rFonts w:hint="default"/>
        <w:lang w:val="de-DE" w:eastAsia="en-US" w:bidi="ar-SA"/>
      </w:rPr>
    </w:lvl>
    <w:lvl w:ilvl="3" w:tplc="9F4E03EA">
      <w:numFmt w:val="bullet"/>
      <w:lvlText w:val="•"/>
      <w:lvlJc w:val="left"/>
      <w:pPr>
        <w:ind w:left="3407" w:hanging="137"/>
      </w:pPr>
      <w:rPr>
        <w:rFonts w:hint="default"/>
        <w:lang w:val="de-DE" w:eastAsia="en-US" w:bidi="ar-SA"/>
      </w:rPr>
    </w:lvl>
    <w:lvl w:ilvl="4" w:tplc="A3848F2C">
      <w:numFmt w:val="bullet"/>
      <w:lvlText w:val="•"/>
      <w:lvlJc w:val="left"/>
      <w:pPr>
        <w:ind w:left="4450" w:hanging="137"/>
      </w:pPr>
      <w:rPr>
        <w:rFonts w:hint="default"/>
        <w:lang w:val="de-DE" w:eastAsia="en-US" w:bidi="ar-SA"/>
      </w:rPr>
    </w:lvl>
    <w:lvl w:ilvl="5" w:tplc="01C666A8">
      <w:numFmt w:val="bullet"/>
      <w:lvlText w:val="•"/>
      <w:lvlJc w:val="left"/>
      <w:pPr>
        <w:ind w:left="5493" w:hanging="137"/>
      </w:pPr>
      <w:rPr>
        <w:rFonts w:hint="default"/>
        <w:lang w:val="de-DE" w:eastAsia="en-US" w:bidi="ar-SA"/>
      </w:rPr>
    </w:lvl>
    <w:lvl w:ilvl="6" w:tplc="B2BC76F0">
      <w:numFmt w:val="bullet"/>
      <w:lvlText w:val="•"/>
      <w:lvlJc w:val="left"/>
      <w:pPr>
        <w:ind w:left="6535" w:hanging="137"/>
      </w:pPr>
      <w:rPr>
        <w:rFonts w:hint="default"/>
        <w:lang w:val="de-DE" w:eastAsia="en-US" w:bidi="ar-SA"/>
      </w:rPr>
    </w:lvl>
    <w:lvl w:ilvl="7" w:tplc="679C3784">
      <w:numFmt w:val="bullet"/>
      <w:lvlText w:val="•"/>
      <w:lvlJc w:val="left"/>
      <w:pPr>
        <w:ind w:left="7578" w:hanging="137"/>
      </w:pPr>
      <w:rPr>
        <w:rFonts w:hint="default"/>
        <w:lang w:val="de-DE" w:eastAsia="en-US" w:bidi="ar-SA"/>
      </w:rPr>
    </w:lvl>
    <w:lvl w:ilvl="8" w:tplc="2E2827BC">
      <w:numFmt w:val="bullet"/>
      <w:lvlText w:val="•"/>
      <w:lvlJc w:val="left"/>
      <w:pPr>
        <w:ind w:left="8621" w:hanging="137"/>
      </w:pPr>
      <w:rPr>
        <w:rFonts w:hint="default"/>
        <w:lang w:val="de-DE" w:eastAsia="en-US" w:bidi="ar-SA"/>
      </w:rPr>
    </w:lvl>
  </w:abstractNum>
  <w:abstractNum w:abstractNumId="1" w15:restartNumberingAfterBreak="0">
    <w:nsid w:val="462F4364"/>
    <w:multiLevelType w:val="multilevel"/>
    <w:tmpl w:val="119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1A7353"/>
    <w:multiLevelType w:val="hybridMultilevel"/>
    <w:tmpl w:val="FFFFFFFF"/>
    <w:lvl w:ilvl="0" w:tplc="2D6604B8">
      <w:numFmt w:val="bullet"/>
      <w:lvlText w:val="•"/>
      <w:lvlJc w:val="left"/>
      <w:pPr>
        <w:ind w:left="355" w:hanging="180"/>
      </w:pPr>
      <w:rPr>
        <w:rFonts w:ascii="Arial" w:eastAsia="Arial" w:hAnsi="Arial" w:cs="Arial" w:hint="default"/>
        <w:b w:val="0"/>
        <w:bCs w:val="0"/>
        <w:i w:val="0"/>
        <w:iCs w:val="0"/>
        <w:color w:val="303030"/>
        <w:spacing w:val="0"/>
        <w:w w:val="100"/>
        <w:sz w:val="22"/>
        <w:szCs w:val="22"/>
        <w:lang w:val="de-DE" w:eastAsia="en-US" w:bidi="ar-SA"/>
      </w:rPr>
    </w:lvl>
    <w:lvl w:ilvl="1" w:tplc="6F627DD0">
      <w:numFmt w:val="bullet"/>
      <w:lvlText w:val="•"/>
      <w:lvlJc w:val="left"/>
      <w:pPr>
        <w:ind w:left="1394" w:hanging="180"/>
      </w:pPr>
      <w:rPr>
        <w:rFonts w:hint="default"/>
        <w:lang w:val="de-DE" w:eastAsia="en-US" w:bidi="ar-SA"/>
      </w:rPr>
    </w:lvl>
    <w:lvl w:ilvl="2" w:tplc="23748CAC">
      <w:numFmt w:val="bullet"/>
      <w:lvlText w:val="•"/>
      <w:lvlJc w:val="left"/>
      <w:pPr>
        <w:ind w:left="2429" w:hanging="180"/>
      </w:pPr>
      <w:rPr>
        <w:rFonts w:hint="default"/>
        <w:lang w:val="de-DE" w:eastAsia="en-US" w:bidi="ar-SA"/>
      </w:rPr>
    </w:lvl>
    <w:lvl w:ilvl="3" w:tplc="158294C6">
      <w:numFmt w:val="bullet"/>
      <w:lvlText w:val="•"/>
      <w:lvlJc w:val="left"/>
      <w:pPr>
        <w:ind w:left="3463" w:hanging="180"/>
      </w:pPr>
      <w:rPr>
        <w:rFonts w:hint="default"/>
        <w:lang w:val="de-DE" w:eastAsia="en-US" w:bidi="ar-SA"/>
      </w:rPr>
    </w:lvl>
    <w:lvl w:ilvl="4" w:tplc="F7168F80">
      <w:numFmt w:val="bullet"/>
      <w:lvlText w:val="•"/>
      <w:lvlJc w:val="left"/>
      <w:pPr>
        <w:ind w:left="4498" w:hanging="180"/>
      </w:pPr>
      <w:rPr>
        <w:rFonts w:hint="default"/>
        <w:lang w:val="de-DE" w:eastAsia="en-US" w:bidi="ar-SA"/>
      </w:rPr>
    </w:lvl>
    <w:lvl w:ilvl="5" w:tplc="CF163B72">
      <w:numFmt w:val="bullet"/>
      <w:lvlText w:val="•"/>
      <w:lvlJc w:val="left"/>
      <w:pPr>
        <w:ind w:left="5533" w:hanging="180"/>
      </w:pPr>
      <w:rPr>
        <w:rFonts w:hint="default"/>
        <w:lang w:val="de-DE" w:eastAsia="en-US" w:bidi="ar-SA"/>
      </w:rPr>
    </w:lvl>
    <w:lvl w:ilvl="6" w:tplc="04CA0C4C">
      <w:numFmt w:val="bullet"/>
      <w:lvlText w:val="•"/>
      <w:lvlJc w:val="left"/>
      <w:pPr>
        <w:ind w:left="6567" w:hanging="180"/>
      </w:pPr>
      <w:rPr>
        <w:rFonts w:hint="default"/>
        <w:lang w:val="de-DE" w:eastAsia="en-US" w:bidi="ar-SA"/>
      </w:rPr>
    </w:lvl>
    <w:lvl w:ilvl="7" w:tplc="167CF1CA">
      <w:numFmt w:val="bullet"/>
      <w:lvlText w:val="•"/>
      <w:lvlJc w:val="left"/>
      <w:pPr>
        <w:ind w:left="7602" w:hanging="180"/>
      </w:pPr>
      <w:rPr>
        <w:rFonts w:hint="default"/>
        <w:lang w:val="de-DE" w:eastAsia="en-US" w:bidi="ar-SA"/>
      </w:rPr>
    </w:lvl>
    <w:lvl w:ilvl="8" w:tplc="7AA45442">
      <w:numFmt w:val="bullet"/>
      <w:lvlText w:val="•"/>
      <w:lvlJc w:val="left"/>
      <w:pPr>
        <w:ind w:left="8637" w:hanging="180"/>
      </w:pPr>
      <w:rPr>
        <w:rFonts w:hint="default"/>
        <w:lang w:val="de-DE" w:eastAsia="en-US" w:bidi="ar-SA"/>
      </w:rPr>
    </w:lvl>
  </w:abstractNum>
  <w:num w:numId="1" w16cid:durableId="1866863524">
    <w:abstractNumId w:val="2"/>
  </w:num>
  <w:num w:numId="2" w16cid:durableId="741637085">
    <w:abstractNumId w:val="0"/>
  </w:num>
  <w:num w:numId="3" w16cid:durableId="2003777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6164"/>
    <w:rsid w:val="00296164"/>
    <w:rsid w:val="002F4CAF"/>
    <w:rsid w:val="003412AF"/>
    <w:rsid w:val="0040238C"/>
    <w:rsid w:val="005D10B9"/>
    <w:rsid w:val="005F1A23"/>
    <w:rsid w:val="006F469A"/>
    <w:rsid w:val="006F6C21"/>
    <w:rsid w:val="009002EF"/>
    <w:rsid w:val="009347A8"/>
    <w:rsid w:val="00937E25"/>
    <w:rsid w:val="00971F12"/>
    <w:rsid w:val="009C51C2"/>
    <w:rsid w:val="00B02299"/>
    <w:rsid w:val="00B41E6A"/>
    <w:rsid w:val="00CE04B5"/>
    <w:rsid w:val="00E9286D"/>
    <w:rsid w:val="00ED649A"/>
    <w:rsid w:val="00F30DA0"/>
    <w:rsid w:val="00F818B4"/>
    <w:rsid w:val="00FE3E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D89F"/>
  <w15:docId w15:val="{65A178D8-BD72-254D-B460-961950FD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14"/>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354" w:hanging="179"/>
    </w:pPr>
  </w:style>
  <w:style w:type="paragraph" w:customStyle="1" w:styleId="TableParagraph">
    <w:name w:val="Table Paragraph"/>
    <w:basedOn w:val="Standard"/>
    <w:uiPriority w:val="1"/>
    <w:qFormat/>
  </w:style>
  <w:style w:type="table" w:styleId="Tabellenraster">
    <w:name w:val="Table Grid"/>
    <w:basedOn w:val="NormaleTabelle"/>
    <w:uiPriority w:val="39"/>
    <w:rsid w:val="00E9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F4CAF"/>
    <w:pPr>
      <w:tabs>
        <w:tab w:val="center" w:pos="4536"/>
        <w:tab w:val="right" w:pos="9072"/>
      </w:tabs>
    </w:pPr>
  </w:style>
  <w:style w:type="character" w:customStyle="1" w:styleId="KopfzeileZchn">
    <w:name w:val="Kopfzeile Zchn"/>
    <w:basedOn w:val="Absatz-Standardschriftart"/>
    <w:link w:val="Kopfzeile"/>
    <w:uiPriority w:val="99"/>
    <w:rsid w:val="002F4CAF"/>
    <w:rPr>
      <w:rFonts w:ascii="Arial" w:eastAsia="Arial" w:hAnsi="Arial" w:cs="Arial"/>
      <w:lang w:val="de-DE"/>
    </w:rPr>
  </w:style>
  <w:style w:type="paragraph" w:styleId="Fuzeile">
    <w:name w:val="footer"/>
    <w:basedOn w:val="Standard"/>
    <w:link w:val="FuzeileZchn"/>
    <w:uiPriority w:val="99"/>
    <w:unhideWhenUsed/>
    <w:rsid w:val="002F4CAF"/>
    <w:pPr>
      <w:tabs>
        <w:tab w:val="center" w:pos="4536"/>
        <w:tab w:val="right" w:pos="9072"/>
      </w:tabs>
    </w:pPr>
  </w:style>
  <w:style w:type="character" w:customStyle="1" w:styleId="FuzeileZchn">
    <w:name w:val="Fußzeile Zchn"/>
    <w:basedOn w:val="Absatz-Standardschriftart"/>
    <w:link w:val="Fuzeile"/>
    <w:uiPriority w:val="99"/>
    <w:rsid w:val="002F4CAF"/>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079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 Gugger</dc:creator>
  <cp:lastModifiedBy>Alessa Gugger</cp:lastModifiedBy>
  <cp:revision>3</cp:revision>
  <dcterms:created xsi:type="dcterms:W3CDTF">2026-01-06T21:07:00Z</dcterms:created>
  <dcterms:modified xsi:type="dcterms:W3CDTF">2026-01-14T08:23:00Z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Creator">
    <vt:lpwstr>Microsoft® Word 2019</vt:lpwstr>
  </property>
  <property fmtid="{D5CDD505-2E9C-101B-9397-08002B2CF9AE}" pid="4" name="LastSaved">
    <vt:filetime>2024-05-01T00:00:00Z</vt:filetime>
  </property>
  <property fmtid="{D5CDD505-2E9C-101B-9397-08002B2CF9AE}" pid="5" name="Producer">
    <vt:lpwstr>Adobe PDF Services</vt:lpwstr>
  </property>
</Properties>
</file>